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2" w:rsidRPr="001C0A88" w:rsidRDefault="005A0B72" w:rsidP="001C0A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B266A3">
        <w:rPr>
          <w:b/>
          <w:sz w:val="28"/>
          <w:szCs w:val="28"/>
        </w:rPr>
        <w:t xml:space="preserve"> </w:t>
      </w:r>
      <w:r w:rsidR="00386994" w:rsidRPr="00386994">
        <w:rPr>
          <w:sz w:val="28"/>
          <w:szCs w:val="28"/>
        </w:rPr>
        <w:t>обучающихся</w:t>
      </w:r>
      <w:r w:rsidR="00055E11">
        <w:rPr>
          <w:sz w:val="28"/>
          <w:szCs w:val="28"/>
        </w:rPr>
        <w:t xml:space="preserve"> 9</w:t>
      </w:r>
      <w:r w:rsidR="00316CA1">
        <w:rPr>
          <w:sz w:val="28"/>
          <w:szCs w:val="28"/>
        </w:rPr>
        <w:t>-х</w:t>
      </w:r>
      <w:r w:rsidR="00B266A3">
        <w:rPr>
          <w:sz w:val="28"/>
          <w:szCs w:val="28"/>
        </w:rPr>
        <w:t xml:space="preserve"> классов МОУ СШ № </w:t>
      </w:r>
      <w:r w:rsidR="005C6AF2">
        <w:rPr>
          <w:sz w:val="28"/>
          <w:szCs w:val="28"/>
        </w:rPr>
        <w:t>2</w:t>
      </w:r>
    </w:p>
    <w:p w:rsidR="00BA7C29" w:rsidRPr="001C0A88" w:rsidRDefault="00BA7C29" w:rsidP="001C0A88">
      <w:pPr>
        <w:pStyle w:val="Default"/>
        <w:rPr>
          <w:b/>
        </w:rPr>
      </w:pPr>
      <w:r>
        <w:rPr>
          <w:b/>
        </w:rPr>
        <w:t>Компетенции математической грамотности</w:t>
      </w:r>
      <w:r w:rsidR="004765A9" w:rsidRPr="004765A9">
        <w:rPr>
          <w:noProof/>
          <w:lang w:eastAsia="ru-RU"/>
        </w:rPr>
        <w:pict>
          <v:rect id="Прямоугольник 4" o:spid="_x0000_s1026" style="position:absolute;margin-left:-12.85pt;margin-top:22.45pt;width:42.75pt;height:16.3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" fillcolor="#ffc000" strokecolor="#fabf8f [1945]" strokeweight="2pt">
            <v:path arrowok="t"/>
          </v:rect>
        </w:pict>
      </w:r>
    </w:p>
    <w:p w:rsidR="00BA7C29" w:rsidRDefault="004765A9" w:rsidP="001C0A88">
      <w:pPr>
        <w:pStyle w:val="Default"/>
        <w:spacing w:after="120"/>
        <w:ind w:firstLine="567"/>
        <w:rPr>
          <w:b/>
        </w:rPr>
      </w:pPr>
      <w:r w:rsidRPr="004765A9">
        <w:rPr>
          <w:noProof/>
          <w:lang w:eastAsia="ru-RU"/>
        </w:rPr>
        <w:pict>
          <v:rect id="Прямоугольник 3" o:spid="_x0000_s1029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" fillcolor="#8db3e2 [1311]" strokecolor="#95b3d7 [1940]" strokeweight="2pt">
            <v:path arrowok="t"/>
          </v:rect>
        </w:pict>
      </w:r>
      <w:r w:rsidR="00BA7C29">
        <w:rPr>
          <w:b/>
        </w:rPr>
        <w:t xml:space="preserve">— </w:t>
      </w:r>
      <w:r w:rsidR="00BA7C29">
        <w:t>Применять</w:t>
      </w:r>
    </w:p>
    <w:p w:rsidR="00BA7C29" w:rsidRDefault="004765A9" w:rsidP="00BA7C29">
      <w:pPr>
        <w:pStyle w:val="Default"/>
        <w:spacing w:after="120"/>
        <w:rPr>
          <w:b/>
        </w:rPr>
      </w:pPr>
      <w:r w:rsidRPr="004765A9">
        <w:rPr>
          <w:noProof/>
          <w:lang w:eastAsia="ru-RU"/>
        </w:rPr>
        <w:pict>
          <v:rect id="Прямоугольник 2" o:spid="_x0000_s1028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" fillcolor="#e5b8b7 [1301]" strokecolor="#e5b8b7 [1301]" strokeweight="2pt">
            <v:path arrowok="t"/>
          </v:rect>
        </w:pict>
      </w:r>
      <w:r w:rsidR="00BA7C29">
        <w:rPr>
          <w:b/>
        </w:rPr>
        <w:t xml:space="preserve">          — </w:t>
      </w:r>
      <w:r w:rsidR="00BA7C29" w:rsidRPr="00EB7158">
        <w:rPr>
          <w:bCs/>
          <w:szCs w:val="28"/>
        </w:rPr>
        <w:t xml:space="preserve">Интерпретировать </w:t>
      </w:r>
    </w:p>
    <w:p w:rsidR="00BA7C29" w:rsidRDefault="004765A9" w:rsidP="00BA7C29">
      <w:pPr>
        <w:pStyle w:val="Default"/>
        <w:spacing w:after="120"/>
        <w:rPr>
          <w:b/>
        </w:rPr>
      </w:pPr>
      <w:r w:rsidRPr="004765A9">
        <w:rPr>
          <w:noProof/>
          <w:lang w:eastAsia="ru-RU"/>
        </w:rPr>
        <w:pict>
          <v:rect id="Прямоугольник 1" o:spid="_x0000_s1027" style="position:absolute;margin-left:-12.45pt;margin-top:18.3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" fillcolor="#92d050" strokecolor="#c2d69b [1942]" strokeweight="2pt">
            <v:path arrowok="t"/>
          </v:rect>
        </w:pict>
      </w:r>
      <w:r w:rsidR="00BA7C29">
        <w:rPr>
          <w:b/>
        </w:rPr>
        <w:t xml:space="preserve">— </w:t>
      </w:r>
      <w:r w:rsidR="00BA7C29">
        <w:rPr>
          <w:bCs/>
          <w:szCs w:val="28"/>
        </w:rPr>
        <w:t>Формулировать</w:t>
      </w:r>
    </w:p>
    <w:p w:rsidR="00BA7C29" w:rsidRDefault="00BA7C29" w:rsidP="00BA7C29">
      <w:pPr>
        <w:pStyle w:val="Default"/>
        <w:rPr>
          <w:sz w:val="28"/>
          <w:szCs w:val="28"/>
        </w:rPr>
      </w:pPr>
      <w:r>
        <w:rPr>
          <w:b/>
        </w:rPr>
        <w:t xml:space="preserve">          — </w:t>
      </w:r>
      <w:r>
        <w:rPr>
          <w:bCs/>
          <w:szCs w:val="28"/>
        </w:rPr>
        <w:t>Рассуждать</w:t>
      </w:r>
    </w:p>
    <w:p w:rsidR="00BA7C29" w:rsidRPr="001C0A88" w:rsidRDefault="001C0A88" w:rsidP="001C0A88">
      <w:pPr>
        <w:pStyle w:val="Default"/>
        <w:spacing w:before="120" w:after="120"/>
        <w:jc w:val="center"/>
        <w:rPr>
          <w:b/>
          <w:color w:val="auto"/>
        </w:rPr>
      </w:pPr>
      <w:r w:rsidRPr="007E4DB4">
        <w:rPr>
          <w:b/>
          <w:color w:val="auto"/>
        </w:rPr>
        <w:t xml:space="preserve">Общее количество </w:t>
      </w:r>
      <w:proofErr w:type="gramStart"/>
      <w:r w:rsidRPr="007E4DB4">
        <w:rPr>
          <w:b/>
          <w:color w:val="auto"/>
        </w:rPr>
        <w:t>обучающихся</w:t>
      </w:r>
      <w:proofErr w:type="gramEnd"/>
      <w:r w:rsidRPr="007E4DB4">
        <w:rPr>
          <w:b/>
          <w:color w:val="auto"/>
        </w:rPr>
        <w:t xml:space="preserve">, проходивших диагностику </w:t>
      </w:r>
      <w:r w:rsidR="00B266A3">
        <w:rPr>
          <w:b/>
          <w:color w:val="auto"/>
        </w:rPr>
        <w:t>–</w:t>
      </w:r>
      <w:r w:rsidRPr="007E4DB4">
        <w:rPr>
          <w:b/>
          <w:color w:val="auto"/>
        </w:rPr>
        <w:t xml:space="preserve"> </w:t>
      </w:r>
      <w:r w:rsidR="005C6AF2">
        <w:rPr>
          <w:b/>
          <w:color w:val="auto"/>
        </w:rPr>
        <w:t>42</w:t>
      </w:r>
      <w:r w:rsidR="00B266A3">
        <w:rPr>
          <w:b/>
          <w:color w:val="auto"/>
        </w:rPr>
        <w:t xml:space="preserve"> человека</w:t>
      </w:r>
    </w:p>
    <w:tbl>
      <w:tblPr>
        <w:tblStyle w:val="a3"/>
        <w:tblW w:w="10503" w:type="dxa"/>
        <w:tblInd w:w="-601" w:type="dxa"/>
        <w:tblLook w:val="04A0"/>
      </w:tblPr>
      <w:tblGrid>
        <w:gridCol w:w="2337"/>
        <w:gridCol w:w="4546"/>
        <w:gridCol w:w="1810"/>
        <w:gridCol w:w="1810"/>
      </w:tblGrid>
      <w:tr w:rsidR="007E4DB4" w:rsidRPr="004D0FCB" w:rsidTr="007E4DB4">
        <w:tc>
          <w:tcPr>
            <w:tcW w:w="2337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>№ задания</w:t>
            </w:r>
          </w:p>
        </w:tc>
        <w:tc>
          <w:tcPr>
            <w:tcW w:w="4546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>Умения, проверяемые в процессе выполнения  задания</w:t>
            </w:r>
          </w:p>
        </w:tc>
        <w:tc>
          <w:tcPr>
            <w:tcW w:w="1810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Количество </w:t>
            </w:r>
            <w:proofErr w:type="gramStart"/>
            <w:r>
              <w:rPr>
                <w:b/>
                <w:color w:val="auto"/>
              </w:rPr>
              <w:t>обучающихся</w:t>
            </w:r>
            <w:proofErr w:type="gramEnd"/>
            <w:r>
              <w:rPr>
                <w:b/>
                <w:color w:val="auto"/>
              </w:rPr>
              <w:t>, НЕ справившихся с заданием</w:t>
            </w:r>
          </w:p>
        </w:tc>
        <w:tc>
          <w:tcPr>
            <w:tcW w:w="1810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 xml:space="preserve">Доля </w:t>
            </w:r>
            <w:proofErr w:type="gramStart"/>
            <w:r w:rsidRPr="004D0FCB">
              <w:rPr>
                <w:b/>
                <w:color w:val="auto"/>
              </w:rPr>
              <w:t>обучающихся</w:t>
            </w:r>
            <w:proofErr w:type="gramEnd"/>
            <w:r w:rsidRPr="004D0FCB">
              <w:rPr>
                <w:b/>
                <w:color w:val="auto"/>
              </w:rPr>
              <w:t>, не справившихся с заданием</w:t>
            </w:r>
          </w:p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 xml:space="preserve"> (% от общего количества </w:t>
            </w:r>
            <w:proofErr w:type="gramStart"/>
            <w:r w:rsidRPr="004D0FCB">
              <w:rPr>
                <w:b/>
                <w:color w:val="auto"/>
              </w:rPr>
              <w:t>выполнявших</w:t>
            </w:r>
            <w:proofErr w:type="gramEnd"/>
            <w:r w:rsidRPr="004D0FCB">
              <w:rPr>
                <w:b/>
                <w:color w:val="auto"/>
              </w:rPr>
              <w:t xml:space="preserve"> работу)</w:t>
            </w:r>
          </w:p>
        </w:tc>
      </w:tr>
      <w:tr w:rsidR="005C6AF2" w:rsidRPr="00055E11" w:rsidTr="005C6AF2">
        <w:trPr>
          <w:trHeight w:val="797"/>
        </w:trPr>
        <w:tc>
          <w:tcPr>
            <w:tcW w:w="2337" w:type="dxa"/>
            <w:shd w:val="clear" w:color="auto" w:fill="FFC000"/>
          </w:tcPr>
          <w:p w:rsidR="005C6AF2" w:rsidRPr="00026575" w:rsidRDefault="005C6AF2" w:rsidP="00026575">
            <w:r w:rsidRPr="00055E11">
              <w:t>Задание 1.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5C6AF2" w:rsidRPr="00026575" w:rsidRDefault="005C6AF2" w:rsidP="00026575">
            <w:pPr>
              <w:numPr>
                <w:ilvl w:val="0"/>
                <w:numId w:val="1"/>
              </w:numPr>
              <w:spacing w:after="62" w:line="259" w:lineRule="auto"/>
              <w:ind w:hanging="360"/>
              <w:jc w:val="both"/>
            </w:pPr>
            <w:r>
              <w:t xml:space="preserve">выявление </w:t>
            </w:r>
            <w:r>
              <w:tab/>
              <w:t xml:space="preserve">истинных </w:t>
            </w:r>
            <w:r>
              <w:tab/>
              <w:t xml:space="preserve">утверждений в списке утверждений относительно графика реального движения (зависимость пройденного пути от времени движения), чтение кусочно-заданного графика 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 w:rsidRPr="00956AFA">
              <w:rPr>
                <w:b/>
              </w:rPr>
              <w:t>13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 w:rsidRPr="00956AFA">
              <w:rPr>
                <w:b/>
              </w:rPr>
              <w:t>30,9 %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95B3D7" w:themeFill="accent1" w:themeFillTint="99"/>
          </w:tcPr>
          <w:p w:rsidR="005C6AF2" w:rsidRPr="00055E11" w:rsidRDefault="005C6AF2" w:rsidP="00316CA1">
            <w:pPr>
              <w:pStyle w:val="Default"/>
              <w:rPr>
                <w:color w:val="FF0000"/>
              </w:rPr>
            </w:pPr>
            <w:r>
              <w:t>Задание 2</w:t>
            </w:r>
            <w:r w:rsidRPr="00055E11">
              <w:t>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5C6AF2" w:rsidRPr="00026575" w:rsidRDefault="005C6AF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</w:rPr>
            </w:pPr>
            <w:r>
              <w:t xml:space="preserve">чтение, понимание графика движения автомобиля </w:t>
            </w:r>
          </w:p>
          <w:p w:rsidR="005C6AF2" w:rsidRPr="00055E11" w:rsidRDefault="005C6AF2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</w:rPr>
            </w:pPr>
            <w:r>
              <w:t>интерпретация результата анализа графика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 w:rsidRPr="00956AFA">
              <w:rPr>
                <w:b/>
              </w:rPr>
              <w:t>4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 w:rsidRPr="00956AFA">
              <w:rPr>
                <w:b/>
              </w:rPr>
              <w:t>9,5 %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E5B8B7" w:themeFill="accent2" w:themeFillTint="66"/>
          </w:tcPr>
          <w:p w:rsidR="005C6AF2" w:rsidRPr="00055E11" w:rsidRDefault="005C6AF2" w:rsidP="00932815">
            <w:pPr>
              <w:pStyle w:val="Default"/>
              <w:rPr>
                <w:color w:val="FF0000"/>
              </w:rPr>
            </w:pPr>
            <w:r>
              <w:t>Задание 3</w:t>
            </w:r>
            <w:r w:rsidRPr="00055E11">
              <w:t>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5C6AF2" w:rsidRPr="00026575" w:rsidRDefault="005C6AF2" w:rsidP="001C0A88">
            <w:pPr>
              <w:tabs>
                <w:tab w:val="left" w:pos="0"/>
              </w:tabs>
              <w:jc w:val="both"/>
            </w:pPr>
            <w:r>
              <w:t xml:space="preserve">вычисление минимального времени движения автомобиля с выбранной скоростью в реальной жизни 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>
              <w:rPr>
                <w:b/>
              </w:rPr>
              <w:t>45,2 %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E5B8B7" w:themeFill="accent2" w:themeFillTint="66"/>
          </w:tcPr>
          <w:p w:rsidR="005C6AF2" w:rsidRPr="006C4F6B" w:rsidRDefault="005C6AF2" w:rsidP="00445B40">
            <w:pPr>
              <w:pStyle w:val="Default"/>
              <w:rPr>
                <w:color w:val="auto"/>
              </w:rPr>
            </w:pPr>
            <w:r w:rsidRPr="006C4F6B">
              <w:rPr>
                <w:color w:val="auto"/>
              </w:rPr>
              <w:t>Задание 4.</w:t>
            </w:r>
          </w:p>
          <w:p w:rsidR="005C6AF2" w:rsidRPr="00055E11" w:rsidRDefault="005C6AF2" w:rsidP="006C4F6B">
            <w:pPr>
              <w:pStyle w:val="Default"/>
              <w:rPr>
                <w:color w:val="FF0000"/>
              </w:rPr>
            </w:pPr>
            <w:r w:rsidRPr="006C4F6B">
              <w:rPr>
                <w:color w:val="auto"/>
              </w:rPr>
              <w:t>«Как измерить ширину реки»</w:t>
            </w:r>
          </w:p>
        </w:tc>
        <w:tc>
          <w:tcPr>
            <w:tcW w:w="4546" w:type="dxa"/>
          </w:tcPr>
          <w:p w:rsidR="005C6AF2" w:rsidRPr="006C4F6B" w:rsidRDefault="005C6AF2" w:rsidP="001C0A88">
            <w:pPr>
              <w:pStyle w:val="a4"/>
              <w:numPr>
                <w:ilvl w:val="0"/>
                <w:numId w:val="20"/>
              </w:numPr>
              <w:tabs>
                <w:tab w:val="left" w:pos="279"/>
                <w:tab w:val="left" w:pos="420"/>
              </w:tabs>
              <w:spacing w:line="285" w:lineRule="auto"/>
              <w:ind w:left="0" w:hanging="5"/>
            </w:pPr>
            <w:r>
              <w:t xml:space="preserve">алгоритм построения, основанный на равенстве треугольников 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5C6A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5C6AF2">
            <w:pPr>
              <w:jc w:val="center"/>
              <w:rPr>
                <w:b/>
              </w:rPr>
            </w:pPr>
            <w:r>
              <w:rPr>
                <w:b/>
              </w:rPr>
              <w:t>50 %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FFC000"/>
          </w:tcPr>
          <w:p w:rsidR="005C6AF2" w:rsidRPr="00055E11" w:rsidRDefault="005C6AF2" w:rsidP="00A73D9E">
            <w:pPr>
              <w:pStyle w:val="Default"/>
              <w:rPr>
                <w:color w:val="FF0000"/>
              </w:rPr>
            </w:pPr>
            <w:r w:rsidRPr="006C4F6B">
              <w:rPr>
                <w:bCs/>
                <w:color w:val="auto"/>
                <w:szCs w:val="23"/>
              </w:rPr>
              <w:t>Задание 5. «</w:t>
            </w:r>
            <w:r w:rsidRPr="006C4F6B">
              <w:rPr>
                <w:color w:val="auto"/>
              </w:rPr>
              <w:t>Как измерить ширину реки</w:t>
            </w:r>
            <w:r w:rsidRPr="006C4F6B">
              <w:rPr>
                <w:bCs/>
                <w:color w:val="auto"/>
                <w:szCs w:val="23"/>
              </w:rPr>
              <w:t>»</w:t>
            </w:r>
          </w:p>
        </w:tc>
        <w:tc>
          <w:tcPr>
            <w:tcW w:w="4546" w:type="dxa"/>
          </w:tcPr>
          <w:p w:rsidR="005C6AF2" w:rsidRDefault="005C6AF2" w:rsidP="001C0A88">
            <w:pPr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</w:pPr>
            <w:r>
              <w:t>применение алгоритма построения;</w:t>
            </w:r>
          </w:p>
          <w:p w:rsidR="005C6AF2" w:rsidRPr="006C4F6B" w:rsidRDefault="005C6AF2" w:rsidP="001C0A88">
            <w:pPr>
              <w:numPr>
                <w:ilvl w:val="0"/>
                <w:numId w:val="17"/>
              </w:numPr>
              <w:tabs>
                <w:tab w:val="left" w:pos="279"/>
              </w:tabs>
              <w:ind w:left="65" w:hanging="65"/>
            </w:pPr>
            <w:r>
              <w:t xml:space="preserve">вычисления по формуле </w:t>
            </w:r>
          </w:p>
        </w:tc>
        <w:tc>
          <w:tcPr>
            <w:tcW w:w="1810" w:type="dxa"/>
            <w:vAlign w:val="center"/>
          </w:tcPr>
          <w:p w:rsidR="005C6AF2" w:rsidRPr="00956AFA" w:rsidRDefault="005C6AF2" w:rsidP="005C6AF2">
            <w:pPr>
              <w:jc w:val="center"/>
              <w:rPr>
                <w:b/>
              </w:rPr>
            </w:pPr>
            <w:r w:rsidRPr="00956AFA">
              <w:rPr>
                <w:b/>
              </w:rPr>
              <w:t>1</w:t>
            </w:r>
            <w:r w:rsidR="00956AFA">
              <w:rPr>
                <w:b/>
              </w:rPr>
              <w:t>7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956AFA">
            <w:pPr>
              <w:jc w:val="center"/>
              <w:rPr>
                <w:b/>
              </w:rPr>
            </w:pPr>
            <w:r>
              <w:rPr>
                <w:b/>
              </w:rPr>
              <w:t>40,5 %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9BBB59" w:themeFill="accent3"/>
          </w:tcPr>
          <w:p w:rsidR="005C6AF2" w:rsidRPr="004D0FCB" w:rsidRDefault="005C6AF2" w:rsidP="006C4F6B">
            <w:pPr>
              <w:pStyle w:val="Default"/>
              <w:rPr>
                <w:color w:val="auto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>Задание 6. «</w:t>
            </w:r>
            <w:r w:rsidRPr="004D0FCB">
              <w:rPr>
                <w:color w:val="auto"/>
              </w:rPr>
              <w:t>Как измерить ширину реки</w:t>
            </w:r>
            <w:r w:rsidRPr="004D0FCB">
              <w:rPr>
                <w:bCs/>
                <w:color w:val="auto"/>
                <w:sz w:val="23"/>
                <w:szCs w:val="23"/>
              </w:rPr>
              <w:t>»</w:t>
            </w:r>
          </w:p>
        </w:tc>
        <w:tc>
          <w:tcPr>
            <w:tcW w:w="4546" w:type="dxa"/>
          </w:tcPr>
          <w:p w:rsidR="005C6AF2" w:rsidRPr="00055E11" w:rsidRDefault="005C6AF2" w:rsidP="006C4F6B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  <w:sz w:val="23"/>
                <w:szCs w:val="23"/>
              </w:rPr>
            </w:pPr>
            <w:r>
              <w:t>адаптировать приведенный алгоритм построения, следуя условиям</w:t>
            </w:r>
          </w:p>
        </w:tc>
        <w:tc>
          <w:tcPr>
            <w:tcW w:w="1810" w:type="dxa"/>
            <w:vAlign w:val="center"/>
          </w:tcPr>
          <w:p w:rsidR="005C6AF2" w:rsidRPr="00956AFA" w:rsidRDefault="005C6AF2" w:rsidP="005C6AF2">
            <w:pPr>
              <w:jc w:val="center"/>
              <w:rPr>
                <w:b/>
              </w:rPr>
            </w:pPr>
            <w:r w:rsidRPr="00956AFA">
              <w:rPr>
                <w:b/>
              </w:rPr>
              <w:t>1</w:t>
            </w:r>
            <w:r w:rsidR="00956AFA">
              <w:rPr>
                <w:b/>
              </w:rPr>
              <w:t>6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5C6AF2">
            <w:pPr>
              <w:jc w:val="center"/>
              <w:rPr>
                <w:b/>
              </w:rPr>
            </w:pPr>
            <w:r>
              <w:rPr>
                <w:b/>
              </w:rPr>
              <w:t>38,</w:t>
            </w:r>
            <w:r w:rsidR="005C6AF2" w:rsidRPr="00956AFA">
              <w:rPr>
                <w:b/>
              </w:rPr>
              <w:t>1</w:t>
            </w:r>
            <w:r>
              <w:rPr>
                <w:b/>
              </w:rPr>
              <w:t xml:space="preserve">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8DB3E2" w:themeFill="text2" w:themeFillTint="66"/>
          </w:tcPr>
          <w:p w:rsidR="005C6AF2" w:rsidRPr="004D0FCB" w:rsidRDefault="00956AFA" w:rsidP="004D0FCB">
            <w:pPr>
              <w:pStyle w:val="Default"/>
              <w:ind w:right="-108"/>
              <w:rPr>
                <w:color w:val="auto"/>
              </w:rPr>
            </w:pPr>
            <w:r>
              <w:rPr>
                <w:bCs/>
                <w:color w:val="auto"/>
                <w:sz w:val="23"/>
                <w:szCs w:val="23"/>
              </w:rPr>
              <w:t>%</w:t>
            </w:r>
            <w:r w:rsidR="005C6AF2" w:rsidRPr="004D0FCB">
              <w:rPr>
                <w:bCs/>
                <w:color w:val="auto"/>
                <w:sz w:val="23"/>
                <w:szCs w:val="23"/>
              </w:rPr>
              <w:t>Задание 7.</w:t>
            </w:r>
            <w:r w:rsidR="005C6AF2" w:rsidRPr="004D0FCB">
              <w:rPr>
                <w:bCs/>
                <w:color w:val="auto"/>
                <w:sz w:val="23"/>
                <w:szCs w:val="23"/>
              </w:rPr>
              <w:br/>
              <w:t>«Закупка окон»</w:t>
            </w:r>
          </w:p>
        </w:tc>
        <w:tc>
          <w:tcPr>
            <w:tcW w:w="4546" w:type="dxa"/>
          </w:tcPr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р</w:t>
            </w:r>
            <w:r w:rsidRPr="001C0A88">
              <w:rPr>
                <w:color w:val="auto"/>
              </w:rPr>
              <w:t>еальные расчёты</w:t>
            </w:r>
          </w:p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равнобедренного треугольника</w:t>
            </w:r>
          </w:p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трапеции</w:t>
            </w:r>
          </w:p>
        </w:tc>
        <w:tc>
          <w:tcPr>
            <w:tcW w:w="1810" w:type="dxa"/>
            <w:vAlign w:val="center"/>
          </w:tcPr>
          <w:p w:rsidR="005C6AF2" w:rsidRPr="00956AFA" w:rsidRDefault="005C6AF2" w:rsidP="005C6AF2">
            <w:pPr>
              <w:jc w:val="center"/>
              <w:rPr>
                <w:b/>
              </w:rPr>
            </w:pPr>
            <w:r w:rsidRPr="00956AFA">
              <w:rPr>
                <w:b/>
              </w:rPr>
              <w:t>1</w:t>
            </w:r>
            <w:r w:rsidR="00956AFA">
              <w:rPr>
                <w:b/>
              </w:rPr>
              <w:t>0</w:t>
            </w:r>
          </w:p>
        </w:tc>
        <w:tc>
          <w:tcPr>
            <w:tcW w:w="1810" w:type="dxa"/>
            <w:vAlign w:val="center"/>
          </w:tcPr>
          <w:p w:rsidR="005C6AF2" w:rsidRPr="00956AFA" w:rsidRDefault="00956AFA" w:rsidP="005C6AF2">
            <w:pPr>
              <w:jc w:val="center"/>
              <w:rPr>
                <w:b/>
              </w:rPr>
            </w:pPr>
            <w:r>
              <w:rPr>
                <w:b/>
              </w:rPr>
              <w:t>23,8 %</w:t>
            </w:r>
          </w:p>
        </w:tc>
      </w:tr>
      <w:tr w:rsidR="005C6AF2" w:rsidRPr="00055E11" w:rsidTr="005C6AF2">
        <w:tc>
          <w:tcPr>
            <w:tcW w:w="2337" w:type="dxa"/>
            <w:shd w:val="clear" w:color="auto" w:fill="FFC000"/>
          </w:tcPr>
          <w:p w:rsidR="005C6AF2" w:rsidRPr="004D0FCB" w:rsidRDefault="005C6AF2" w:rsidP="00F55BF6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 xml:space="preserve">Задание 8. </w:t>
            </w:r>
          </w:p>
          <w:p w:rsidR="005C6AF2" w:rsidRPr="00055E11" w:rsidRDefault="005C6AF2" w:rsidP="007C1494">
            <w:pPr>
              <w:pStyle w:val="Default"/>
              <w:ind w:right="-108"/>
              <w:rPr>
                <w:color w:val="FF0000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>«Закупка окон»</w:t>
            </w:r>
          </w:p>
        </w:tc>
        <w:tc>
          <w:tcPr>
            <w:tcW w:w="4546" w:type="dxa"/>
          </w:tcPr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н</w:t>
            </w:r>
            <w:r w:rsidRPr="001C0A88">
              <w:rPr>
                <w:color w:val="auto"/>
              </w:rPr>
              <w:t>ахождение процента от числа</w:t>
            </w:r>
          </w:p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прямоугольника</w:t>
            </w:r>
          </w:p>
          <w:p w:rsidR="005C6AF2" w:rsidRPr="001C0A88" w:rsidRDefault="005C6AF2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 xml:space="preserve"> реальные расчёты</w:t>
            </w:r>
          </w:p>
        </w:tc>
        <w:tc>
          <w:tcPr>
            <w:tcW w:w="1810" w:type="dxa"/>
            <w:vAlign w:val="center"/>
          </w:tcPr>
          <w:p w:rsidR="005C6AF2" w:rsidRPr="00956AFA" w:rsidRDefault="009905A1" w:rsidP="005C6A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10" w:type="dxa"/>
            <w:vAlign w:val="center"/>
          </w:tcPr>
          <w:p w:rsidR="005C6AF2" w:rsidRPr="00956AFA" w:rsidRDefault="009905A1" w:rsidP="009905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6AFA">
              <w:rPr>
                <w:b/>
              </w:rPr>
              <w:t>5,</w:t>
            </w:r>
            <w:r>
              <w:rPr>
                <w:b/>
              </w:rPr>
              <w:t>7</w:t>
            </w:r>
            <w:r w:rsidR="00956AFA">
              <w:rPr>
                <w:b/>
              </w:rPr>
              <w:t xml:space="preserve"> %</w:t>
            </w:r>
          </w:p>
        </w:tc>
      </w:tr>
    </w:tbl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BA7C29" w:rsidRPr="001D4431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1D4431">
        <w:rPr>
          <w:b/>
          <w:bCs/>
          <w:sz w:val="28"/>
        </w:rPr>
        <w:lastRenderedPageBreak/>
        <w:t xml:space="preserve">Анализ выполнения диагностической работы </w:t>
      </w:r>
    </w:p>
    <w:p w:rsidR="00BA7C29" w:rsidRPr="001D4431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1D4431">
        <w:rPr>
          <w:b/>
          <w:bCs/>
          <w:sz w:val="28"/>
        </w:rPr>
        <w:t>по проверяемым компетенциям математической грамотности</w:t>
      </w:r>
    </w:p>
    <w:p w:rsidR="00BA7C29" w:rsidRPr="00055E11" w:rsidRDefault="00BA7C29" w:rsidP="00BA7C29">
      <w:pPr>
        <w:pStyle w:val="Default"/>
        <w:jc w:val="center"/>
        <w:rPr>
          <w:color w:val="FF0000"/>
        </w:rPr>
      </w:pPr>
    </w:p>
    <w:tbl>
      <w:tblPr>
        <w:tblStyle w:val="TableNormal"/>
        <w:tblpPr w:leftFromText="180" w:rightFromText="180" w:vertAnchor="text" w:horzAnchor="page" w:tblpX="991" w:tblpY="15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2"/>
        <w:gridCol w:w="2835"/>
        <w:gridCol w:w="2551"/>
        <w:gridCol w:w="2835"/>
      </w:tblGrid>
      <w:tr w:rsidR="001D4431" w:rsidRPr="001D4431" w:rsidTr="006F3B57">
        <w:trPr>
          <w:trHeight w:val="453"/>
        </w:trPr>
        <w:tc>
          <w:tcPr>
            <w:tcW w:w="2132" w:type="dxa"/>
            <w:vAlign w:val="center"/>
          </w:tcPr>
          <w:p w:rsidR="00BA7C29" w:rsidRPr="001D4431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835" w:type="dxa"/>
            <w:shd w:val="clear" w:color="auto" w:fill="auto"/>
          </w:tcPr>
          <w:p w:rsidR="00E86467" w:rsidRPr="001C0A88" w:rsidRDefault="00E86467" w:rsidP="00E8646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1C0A88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Доля </w:t>
            </w:r>
            <w:proofErr w:type="gramStart"/>
            <w:r w:rsidRPr="001C0A88">
              <w:rPr>
                <w:rFonts w:ascii="Times New Roman" w:hAnsi="Times New Roman" w:cs="Times New Roman"/>
                <w:b/>
                <w:color w:val="auto"/>
                <w:lang w:val="ru-RU"/>
              </w:rPr>
              <w:t>обучающихся</w:t>
            </w:r>
            <w:proofErr w:type="gramEnd"/>
            <w:r w:rsidRPr="001C0A88">
              <w:rPr>
                <w:rFonts w:ascii="Times New Roman" w:hAnsi="Times New Roman" w:cs="Times New Roman"/>
                <w:b/>
                <w:color w:val="auto"/>
                <w:lang w:val="ru-RU"/>
              </w:rPr>
              <w:t>, не справившихся с заданием</w:t>
            </w:r>
          </w:p>
          <w:p w:rsidR="00BA7C29" w:rsidRPr="00E86467" w:rsidRDefault="00E86467" w:rsidP="00E8646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E86467">
              <w:rPr>
                <w:rFonts w:ascii="Times New Roman" w:hAnsi="Times New Roman" w:cs="Times New Roman"/>
                <w:b/>
                <w:lang w:val="ru-RU"/>
              </w:rPr>
              <w:t xml:space="preserve"> (% от общего количества </w:t>
            </w:r>
            <w:proofErr w:type="gramStart"/>
            <w:r w:rsidRPr="00E86467">
              <w:rPr>
                <w:rFonts w:ascii="Times New Roman" w:hAnsi="Times New Roman" w:cs="Times New Roman"/>
                <w:b/>
                <w:lang w:val="ru-RU"/>
              </w:rPr>
              <w:t>выполнявших</w:t>
            </w:r>
            <w:proofErr w:type="gramEnd"/>
            <w:r w:rsidRPr="00E86467">
              <w:rPr>
                <w:rFonts w:ascii="Times New Roman" w:hAnsi="Times New Roman" w:cs="Times New Roman"/>
                <w:b/>
                <w:lang w:val="ru-RU"/>
              </w:rPr>
              <w:t xml:space="preserve"> работу)</w:t>
            </w:r>
          </w:p>
        </w:tc>
        <w:tc>
          <w:tcPr>
            <w:tcW w:w="2551" w:type="dxa"/>
            <w:vAlign w:val="center"/>
          </w:tcPr>
          <w:p w:rsidR="00BA7C29" w:rsidRPr="001D4431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835" w:type="dxa"/>
          </w:tcPr>
          <w:p w:rsidR="00BA7C29" w:rsidRPr="001D4431" w:rsidRDefault="00BA7C29" w:rsidP="006F3B5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обучающихся</w:t>
            </w:r>
            <w:proofErr w:type="gramEnd"/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,</w:t>
            </w: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справившихся с заданиями, где проявляется данная </w:t>
            </w:r>
            <w:r w:rsidRPr="001D4431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1D4431" w:rsidRPr="001D4431" w:rsidTr="009905A1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1D4431" w:rsidRDefault="001D4431" w:rsidP="006F3B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905A1">
              <w:rPr>
                <w:rFonts w:ascii="Times New Roman" w:hAnsi="Times New Roman" w:cs="Times New Roman"/>
                <w:b/>
              </w:rPr>
              <w:t>30,9 %</w:t>
            </w:r>
          </w:p>
        </w:tc>
        <w:tc>
          <w:tcPr>
            <w:tcW w:w="2551" w:type="dxa"/>
            <w:vMerge w:val="restart"/>
            <w:shd w:val="clear" w:color="auto" w:fill="FFC000"/>
          </w:tcPr>
          <w:p w:rsidR="009905A1" w:rsidRDefault="009905A1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A7C29" w:rsidRPr="001D4431" w:rsidRDefault="00BA7C29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35,7 %</w:t>
            </w:r>
          </w:p>
        </w:tc>
      </w:tr>
      <w:tr w:rsidR="001D4431" w:rsidRPr="001D4431" w:rsidTr="009905A1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1D4431" w:rsidRDefault="00BA7C29" w:rsidP="001D44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 w:rsidR="001D4431"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40,5 %</w:t>
            </w:r>
          </w:p>
        </w:tc>
        <w:tc>
          <w:tcPr>
            <w:tcW w:w="2551" w:type="dxa"/>
            <w:vMerge/>
            <w:shd w:val="clear" w:color="auto" w:fill="FFC000"/>
          </w:tcPr>
          <w:p w:rsidR="00BA7C29" w:rsidRPr="001D4431" w:rsidRDefault="00BA7C29" w:rsidP="006F3B5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9905A1" w:rsidRDefault="00BA7C29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31" w:rsidRPr="001D4431" w:rsidTr="009905A1">
        <w:trPr>
          <w:trHeight w:val="330"/>
        </w:trPr>
        <w:tc>
          <w:tcPr>
            <w:tcW w:w="2132" w:type="dxa"/>
          </w:tcPr>
          <w:p w:rsidR="00BA7C29" w:rsidRPr="001D4431" w:rsidRDefault="00BA7C29" w:rsidP="00BA7C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8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9905A1">
              <w:rPr>
                <w:rFonts w:ascii="Times New Roman" w:hAnsi="Times New Roman" w:cs="Times New Roman"/>
                <w:b/>
              </w:rPr>
              <w:t>5,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9905A1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2551" w:type="dxa"/>
            <w:vMerge/>
            <w:shd w:val="clear" w:color="auto" w:fill="FFC000"/>
          </w:tcPr>
          <w:p w:rsidR="00BA7C29" w:rsidRPr="001D4431" w:rsidRDefault="00BA7C29" w:rsidP="006F3B5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9905A1" w:rsidRDefault="00BA7C29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31" w:rsidRPr="001D4431" w:rsidTr="009905A1">
        <w:trPr>
          <w:trHeight w:val="410"/>
        </w:trPr>
        <w:tc>
          <w:tcPr>
            <w:tcW w:w="2132" w:type="dxa"/>
            <w:tcBorders>
              <w:top w:val="single" w:sz="4" w:space="0" w:color="auto"/>
            </w:tcBorders>
          </w:tcPr>
          <w:p w:rsidR="001D4431" w:rsidRPr="001D4431" w:rsidRDefault="001D4431" w:rsidP="001D4431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431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45,2 %</w:t>
            </w:r>
          </w:p>
        </w:tc>
        <w:tc>
          <w:tcPr>
            <w:tcW w:w="2551" w:type="dxa"/>
            <w:vMerge w:val="restart"/>
            <w:shd w:val="clear" w:color="auto" w:fill="E5B8B7" w:themeFill="accent2" w:themeFillTint="66"/>
          </w:tcPr>
          <w:p w:rsidR="001D4431" w:rsidRPr="001D4431" w:rsidRDefault="001D4431" w:rsidP="006F3B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D4431" w:rsidRPr="001D4431" w:rsidRDefault="001D4431" w:rsidP="006F3B5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</w:tc>
        <w:tc>
          <w:tcPr>
            <w:tcW w:w="2835" w:type="dxa"/>
            <w:vMerge w:val="restart"/>
            <w:vAlign w:val="center"/>
          </w:tcPr>
          <w:p w:rsidR="001D4431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47,6 %</w:t>
            </w:r>
          </w:p>
        </w:tc>
      </w:tr>
      <w:tr w:rsidR="001D4431" w:rsidRPr="001D4431" w:rsidTr="009905A1">
        <w:trPr>
          <w:trHeight w:val="407"/>
        </w:trPr>
        <w:tc>
          <w:tcPr>
            <w:tcW w:w="2132" w:type="dxa"/>
            <w:tcBorders>
              <w:top w:val="single" w:sz="4" w:space="0" w:color="auto"/>
            </w:tcBorders>
          </w:tcPr>
          <w:p w:rsidR="001D4431" w:rsidRPr="001D4431" w:rsidRDefault="001D4431" w:rsidP="006F3B57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431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50 %</w:t>
            </w:r>
          </w:p>
        </w:tc>
        <w:tc>
          <w:tcPr>
            <w:tcW w:w="2551" w:type="dxa"/>
            <w:vMerge/>
            <w:shd w:val="clear" w:color="auto" w:fill="E5B8B7" w:themeFill="accent2" w:themeFillTint="66"/>
          </w:tcPr>
          <w:p w:rsidR="001D4431" w:rsidRPr="001D4431" w:rsidRDefault="001D4431" w:rsidP="006F3B5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D4431" w:rsidRPr="009905A1" w:rsidRDefault="001D443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31" w:rsidRPr="001D4431" w:rsidTr="009905A1">
        <w:trPr>
          <w:trHeight w:val="32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1D4431" w:rsidRDefault="001D4431" w:rsidP="006F3B57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9,5 %</w:t>
            </w:r>
          </w:p>
        </w:tc>
        <w:tc>
          <w:tcPr>
            <w:tcW w:w="2551" w:type="dxa"/>
            <w:vMerge w:val="restart"/>
            <w:shd w:val="clear" w:color="auto" w:fill="8DB3E2" w:themeFill="text2" w:themeFillTint="66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Интерпретировать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16,7 %</w:t>
            </w:r>
          </w:p>
        </w:tc>
      </w:tr>
      <w:tr w:rsidR="001D4431" w:rsidRPr="001D4431" w:rsidTr="009905A1">
        <w:trPr>
          <w:trHeight w:val="162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1D4431" w:rsidRDefault="001D4431" w:rsidP="00BA7C29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7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23,8 %</w:t>
            </w:r>
          </w:p>
        </w:tc>
        <w:tc>
          <w:tcPr>
            <w:tcW w:w="2551" w:type="dxa"/>
            <w:vMerge/>
            <w:shd w:val="clear" w:color="auto" w:fill="8DB3E2" w:themeFill="text2" w:themeFillTint="66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A7C29" w:rsidRPr="009905A1" w:rsidRDefault="00BA7C29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31" w:rsidRPr="001D4431" w:rsidTr="009905A1">
        <w:trPr>
          <w:trHeight w:val="650"/>
        </w:trPr>
        <w:tc>
          <w:tcPr>
            <w:tcW w:w="2132" w:type="dxa"/>
            <w:tcBorders>
              <w:top w:val="single" w:sz="4" w:space="0" w:color="auto"/>
            </w:tcBorders>
          </w:tcPr>
          <w:p w:rsidR="00BA7C29" w:rsidRPr="001D4431" w:rsidRDefault="001D4431" w:rsidP="00BA7C29">
            <w:pPr>
              <w:pStyle w:val="TableParagraph"/>
              <w:spacing w:before="12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6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5A1">
              <w:rPr>
                <w:rFonts w:ascii="Times New Roman" w:hAnsi="Times New Roman" w:cs="Times New Roman"/>
                <w:b/>
              </w:rPr>
              <w:t>38,1 %</w:t>
            </w:r>
          </w:p>
        </w:tc>
        <w:tc>
          <w:tcPr>
            <w:tcW w:w="2551" w:type="dxa"/>
            <w:shd w:val="clear" w:color="auto" w:fill="9BBB59" w:themeFill="accent3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</w:tc>
        <w:tc>
          <w:tcPr>
            <w:tcW w:w="2835" w:type="dxa"/>
            <w:vAlign w:val="center"/>
          </w:tcPr>
          <w:p w:rsidR="00BA7C29" w:rsidRPr="009905A1" w:rsidRDefault="009905A1" w:rsidP="009905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38,1 %</w:t>
            </w:r>
          </w:p>
        </w:tc>
      </w:tr>
    </w:tbl>
    <w:p w:rsidR="00BA7C29" w:rsidRPr="001D4431" w:rsidRDefault="00BA7C29" w:rsidP="00B74C09">
      <w:pPr>
        <w:pStyle w:val="Default"/>
        <w:rPr>
          <w:b/>
          <w:color w:val="auto"/>
        </w:rPr>
      </w:pPr>
    </w:p>
    <w:p w:rsidR="006D4E9F" w:rsidRPr="006D4E9F" w:rsidRDefault="00B74C09" w:rsidP="006D4E9F">
      <w:pPr>
        <w:pStyle w:val="Default"/>
        <w:numPr>
          <w:ilvl w:val="0"/>
          <w:numId w:val="1"/>
        </w:numPr>
        <w:tabs>
          <w:tab w:val="left" w:pos="176"/>
        </w:tabs>
        <w:rPr>
          <w:color w:val="FF0000"/>
        </w:rPr>
      </w:pPr>
      <w:r w:rsidRPr="001D4431">
        <w:rPr>
          <w:b/>
          <w:color w:val="auto"/>
        </w:rPr>
        <w:t xml:space="preserve">Выводы по результатам диагностической работы: </w:t>
      </w:r>
    </w:p>
    <w:p w:rsidR="006D4E9F" w:rsidRDefault="006D4E9F" w:rsidP="006D4E9F">
      <w:pPr>
        <w:pStyle w:val="Default"/>
        <w:tabs>
          <w:tab w:val="left" w:pos="176"/>
        </w:tabs>
        <w:ind w:firstLine="567"/>
        <w:jc w:val="both"/>
      </w:pPr>
      <w:r w:rsidRPr="006F767C">
        <w:t>Результаты выполнения диагностической работы показывают, что наиболее успешно учащиеся справляются с заданиями, проверяющими</w:t>
      </w:r>
      <w:r>
        <w:t xml:space="preserve"> компетенцию интерпретировать:  умениечтения, понимания графика движения автомобиля;  интерпретация результата анализа графика; </w:t>
      </w:r>
      <w:r w:rsidRPr="006D4E9F">
        <w:rPr>
          <w:color w:val="auto"/>
        </w:rPr>
        <w:t>реальные расчётывычисление площади равнобедренного треугольника; вычисление площади трапеции</w:t>
      </w:r>
      <w:r>
        <w:rPr>
          <w:color w:val="auto"/>
        </w:rPr>
        <w:t>.</w:t>
      </w:r>
    </w:p>
    <w:p w:rsidR="006D4E9F" w:rsidRDefault="006D4E9F" w:rsidP="006D4E9F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lang w:eastAsia="ru-RU"/>
        </w:rPr>
      </w:pPr>
      <w:r w:rsidRPr="006F767C">
        <w:rPr>
          <w:rFonts w:eastAsia="Times New Roman"/>
          <w:color w:val="000000"/>
          <w:lang w:eastAsia="ru-RU"/>
        </w:rPr>
        <w:t xml:space="preserve">По итогам диагностики отмечаются дефициты в выполнении заданий, требующих применять </w:t>
      </w:r>
      <w:r>
        <w:rPr>
          <w:rFonts w:eastAsia="Times New Roman"/>
          <w:color w:val="000000"/>
          <w:lang w:eastAsia="ru-RU"/>
        </w:rPr>
        <w:t>компетенции  и применять.</w:t>
      </w:r>
      <w:r w:rsidRPr="006F767C">
        <w:rPr>
          <w:rFonts w:eastAsia="Times New Roman"/>
          <w:color w:val="000000"/>
          <w:lang w:eastAsia="ru-RU"/>
        </w:rPr>
        <w:t xml:space="preserve"> Также нужно отметить у ряда </w:t>
      </w:r>
      <w:proofErr w:type="gramStart"/>
      <w:r w:rsidRPr="006F767C">
        <w:rPr>
          <w:rFonts w:eastAsia="Times New Roman"/>
          <w:color w:val="000000"/>
          <w:lang w:eastAsia="ru-RU"/>
        </w:rPr>
        <w:t>обучающихся</w:t>
      </w:r>
      <w:proofErr w:type="gramEnd"/>
      <w:r w:rsidRPr="006F767C">
        <w:rPr>
          <w:rFonts w:eastAsia="Times New Roman"/>
          <w:color w:val="000000"/>
          <w:lang w:eastAsia="ru-RU"/>
        </w:rPr>
        <w:t xml:space="preserve">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Продолжить работу по формированию математической грамотности у учащихся: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в вопросе формирования математических понятий и умений: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обучая алгоритмам вычисления, удерживать фокус внимания на рациональности вычислений;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показывать ученикам значимость освоения вычислительных умений;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систематически отводить время на уроке для устного счета;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предлагать вычислительные примеры, которые можно решить разными способами,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обсуждать с учениками разные способы решения одного задания и их уместность,эффективность;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-работаястождественнымипреобразованиями,использоватьарифметический,алгебраический, геометрический материал;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при решении уравнений и текстовых задач работать с моделями отношений величин(чертежи, схемы), обсуждать достоинства и недостатки каждого из способов решения;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У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силить работу по формированию умений у учащихся на повышенном уровне.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Спланировать коррекционную работу по устранению выявленных дефицитов.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Использовать для подготовки тренировочных работ интернет ресурс, содержащий</w:t>
      </w:r>
    </w:p>
    <w:p w:rsidR="006D4E9F" w:rsidRPr="00842918" w:rsidRDefault="006D4E9F" w:rsidP="00453569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банк заданий h</w:t>
      </w:r>
      <w:bookmarkStart w:id="0" w:name="_GoBack"/>
      <w:bookmarkEnd w:id="0"/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ttps://fg.resh.edu.ru.</w:t>
      </w:r>
    </w:p>
    <w:p w:rsidR="00B74C09" w:rsidRDefault="00B74C09" w:rsidP="00B74C09">
      <w:pPr>
        <w:pStyle w:val="Default"/>
        <w:rPr>
          <w:b/>
          <w:color w:val="auto"/>
        </w:rPr>
      </w:pPr>
    </w:p>
    <w:p w:rsidR="006D4E9F" w:rsidRPr="001D4431" w:rsidRDefault="006D4E9F" w:rsidP="00B74C09">
      <w:pPr>
        <w:pStyle w:val="Default"/>
        <w:rPr>
          <w:b/>
          <w:color w:val="auto"/>
        </w:rPr>
      </w:pPr>
    </w:p>
    <w:p w:rsidR="00B74C09" w:rsidRDefault="00B74C09" w:rsidP="00B74C09">
      <w:pPr>
        <w:pStyle w:val="Default"/>
        <w:rPr>
          <w:color w:val="auto"/>
        </w:rPr>
      </w:pPr>
    </w:p>
    <w:p w:rsidR="001D4431" w:rsidRPr="001D4431" w:rsidRDefault="001D4431" w:rsidP="00B74C09">
      <w:pPr>
        <w:pStyle w:val="Default"/>
        <w:rPr>
          <w:color w:val="auto"/>
        </w:rPr>
      </w:pPr>
    </w:p>
    <w:p w:rsidR="00E83720" w:rsidRPr="001D4431" w:rsidRDefault="00E83720" w:rsidP="00E83720">
      <w:pPr>
        <w:pStyle w:val="Default"/>
        <w:jc w:val="center"/>
        <w:rPr>
          <w:b/>
          <w:color w:val="auto"/>
          <w:sz w:val="28"/>
          <w:szCs w:val="28"/>
        </w:rPr>
      </w:pPr>
      <w:r w:rsidRPr="001D4431">
        <w:rPr>
          <w:b/>
          <w:color w:val="auto"/>
          <w:sz w:val="28"/>
          <w:szCs w:val="28"/>
        </w:rPr>
        <w:lastRenderedPageBreak/>
        <w:t>Сравнительный анализ результатов диагностических работ по оценке</w:t>
      </w:r>
      <w:r w:rsidR="006D4E9F">
        <w:rPr>
          <w:b/>
          <w:color w:val="auto"/>
          <w:sz w:val="28"/>
          <w:szCs w:val="28"/>
        </w:rPr>
        <w:t xml:space="preserve"> математической </w:t>
      </w:r>
      <w:r w:rsidRPr="001D4431">
        <w:rPr>
          <w:b/>
          <w:color w:val="auto"/>
          <w:sz w:val="28"/>
          <w:szCs w:val="28"/>
        </w:rPr>
        <w:t xml:space="preserve"> грамотности</w:t>
      </w:r>
    </w:p>
    <w:p w:rsidR="00E83720" w:rsidRPr="001D4431" w:rsidRDefault="00E83720" w:rsidP="00E83720">
      <w:pPr>
        <w:pStyle w:val="Default"/>
        <w:rPr>
          <w:b/>
          <w:color w:val="auto"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1D4431" w:rsidRPr="001D4431" w:rsidTr="00E83720">
        <w:trPr>
          <w:trHeight w:val="453"/>
        </w:trPr>
        <w:tc>
          <w:tcPr>
            <w:tcW w:w="2699" w:type="dxa"/>
            <w:vMerge w:val="restart"/>
            <w:vAlign w:val="center"/>
          </w:tcPr>
          <w:p w:rsidR="00E83720" w:rsidRPr="001D4431" w:rsidRDefault="00E83720" w:rsidP="00E83720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E83720" w:rsidRPr="001D4431" w:rsidRDefault="00E83720" w:rsidP="00E83720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1D443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  <w:proofErr w:type="gramEnd"/>
            <w:r w:rsidRPr="001D443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НЕ справившихся с заданиями, где проявляется данная компетенция (%)</w:t>
            </w:r>
          </w:p>
        </w:tc>
      </w:tr>
      <w:tr w:rsidR="001D4431" w:rsidRPr="001D4431" w:rsidTr="00E83720">
        <w:trPr>
          <w:trHeight w:val="453"/>
        </w:trPr>
        <w:tc>
          <w:tcPr>
            <w:tcW w:w="2699" w:type="dxa"/>
            <w:vMerge/>
            <w:vAlign w:val="center"/>
          </w:tcPr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 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bCs/>
                <w:szCs w:val="24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(2022 год)</w:t>
            </w:r>
          </w:p>
        </w:tc>
      </w:tr>
      <w:tr w:rsidR="001D4431" w:rsidRPr="001D4431" w:rsidTr="009905A1">
        <w:trPr>
          <w:trHeight w:val="1104"/>
        </w:trPr>
        <w:tc>
          <w:tcPr>
            <w:tcW w:w="2699" w:type="dxa"/>
            <w:shd w:val="clear" w:color="auto" w:fill="FFC000"/>
          </w:tcPr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409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36,5 %</w:t>
            </w:r>
          </w:p>
        </w:tc>
        <w:tc>
          <w:tcPr>
            <w:tcW w:w="2552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45,3 %</w:t>
            </w:r>
          </w:p>
        </w:tc>
        <w:tc>
          <w:tcPr>
            <w:tcW w:w="2268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35, 7 %</w:t>
            </w:r>
          </w:p>
        </w:tc>
      </w:tr>
      <w:tr w:rsidR="001D4431" w:rsidRPr="001D4431" w:rsidTr="009905A1">
        <w:trPr>
          <w:trHeight w:val="978"/>
        </w:trPr>
        <w:tc>
          <w:tcPr>
            <w:tcW w:w="2699" w:type="dxa"/>
            <w:shd w:val="clear" w:color="auto" w:fill="E5B8B7" w:themeFill="accent2" w:themeFillTint="66"/>
          </w:tcPr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51,5 %</w:t>
            </w:r>
          </w:p>
        </w:tc>
        <w:tc>
          <w:tcPr>
            <w:tcW w:w="2552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64,3 %</w:t>
            </w:r>
          </w:p>
        </w:tc>
        <w:tc>
          <w:tcPr>
            <w:tcW w:w="2268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47,6 %</w:t>
            </w:r>
          </w:p>
        </w:tc>
      </w:tr>
      <w:tr w:rsidR="001D4431" w:rsidRPr="001D4431" w:rsidTr="009905A1">
        <w:trPr>
          <w:trHeight w:val="1036"/>
        </w:trPr>
        <w:tc>
          <w:tcPr>
            <w:tcW w:w="2699" w:type="dxa"/>
            <w:shd w:val="clear" w:color="auto" w:fill="8DB3E2" w:themeFill="text2" w:themeFillTint="66"/>
          </w:tcPr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1D4431" w:rsidRDefault="00E83720" w:rsidP="00E8372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Интерпретировать</w:t>
            </w:r>
          </w:p>
        </w:tc>
        <w:tc>
          <w:tcPr>
            <w:tcW w:w="2409" w:type="dxa"/>
            <w:vAlign w:val="center"/>
          </w:tcPr>
          <w:p w:rsidR="00E83720" w:rsidRPr="009905A1" w:rsidRDefault="009905A1" w:rsidP="009905A1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22,3 %</w:t>
            </w:r>
          </w:p>
        </w:tc>
        <w:tc>
          <w:tcPr>
            <w:tcW w:w="2552" w:type="dxa"/>
            <w:vAlign w:val="center"/>
          </w:tcPr>
          <w:p w:rsidR="00E83720" w:rsidRPr="009905A1" w:rsidRDefault="009905A1" w:rsidP="009905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71,4 %</w:t>
            </w:r>
          </w:p>
        </w:tc>
        <w:tc>
          <w:tcPr>
            <w:tcW w:w="2268" w:type="dxa"/>
            <w:vAlign w:val="center"/>
          </w:tcPr>
          <w:p w:rsidR="00E83720" w:rsidRPr="009905A1" w:rsidRDefault="009905A1" w:rsidP="009905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16,7 %</w:t>
            </w:r>
          </w:p>
        </w:tc>
      </w:tr>
      <w:tr w:rsidR="001D4431" w:rsidRPr="001D4431" w:rsidTr="009905A1">
        <w:trPr>
          <w:trHeight w:val="332"/>
        </w:trPr>
        <w:tc>
          <w:tcPr>
            <w:tcW w:w="2699" w:type="dxa"/>
            <w:shd w:val="clear" w:color="auto" w:fill="9BBB59" w:themeFill="accent3"/>
          </w:tcPr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  <w:p w:rsidR="00E83720" w:rsidRPr="001D4431" w:rsidRDefault="00E83720" w:rsidP="00E83720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E83720" w:rsidRPr="009905A1" w:rsidRDefault="009905A1" w:rsidP="009905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33,3 %</w:t>
            </w:r>
          </w:p>
        </w:tc>
        <w:tc>
          <w:tcPr>
            <w:tcW w:w="2552" w:type="dxa"/>
            <w:vAlign w:val="center"/>
          </w:tcPr>
          <w:p w:rsidR="00E83720" w:rsidRPr="009905A1" w:rsidRDefault="009905A1" w:rsidP="009905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46,4 %</w:t>
            </w:r>
          </w:p>
        </w:tc>
        <w:tc>
          <w:tcPr>
            <w:tcW w:w="2268" w:type="dxa"/>
            <w:vAlign w:val="center"/>
          </w:tcPr>
          <w:p w:rsidR="00E83720" w:rsidRPr="009905A1" w:rsidRDefault="009905A1" w:rsidP="009905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38,1 %</w:t>
            </w:r>
          </w:p>
        </w:tc>
      </w:tr>
    </w:tbl>
    <w:p w:rsidR="001D4431" w:rsidRDefault="001D4431" w:rsidP="00E83720">
      <w:pPr>
        <w:tabs>
          <w:tab w:val="left" w:pos="1956"/>
        </w:tabs>
        <w:rPr>
          <w:b/>
        </w:rPr>
      </w:pPr>
    </w:p>
    <w:p w:rsidR="00F13F0E" w:rsidRPr="001D4431" w:rsidRDefault="00E83720" w:rsidP="00B266A3">
      <w:pPr>
        <w:tabs>
          <w:tab w:val="left" w:pos="1956"/>
        </w:tabs>
        <w:jc w:val="both"/>
        <w:rPr>
          <w:b/>
        </w:rPr>
      </w:pPr>
      <w:r w:rsidRPr="001D4431">
        <w:rPr>
          <w:b/>
        </w:rPr>
        <w:t>Выводы:</w:t>
      </w:r>
      <w:r w:rsidR="00B266A3">
        <w:rPr>
          <w:b/>
        </w:rPr>
        <w:t xml:space="preserve"> </w:t>
      </w:r>
      <w:r w:rsidR="006D4E9F" w:rsidRPr="007B20B5">
        <w:t>сравнительный анализ результатов диагностической работы по оценке математической грамотности показал, что по с</w:t>
      </w:r>
      <w:r w:rsidR="006D4E9F">
        <w:t>равнению с предыдущими годами, доля</w:t>
      </w:r>
      <w:r w:rsidR="006D4E9F" w:rsidRPr="007B20B5">
        <w:t xml:space="preserve"> обучающихся, не спра</w:t>
      </w:r>
      <w:r w:rsidR="006D4E9F">
        <w:t>вившихся с заданиями в областях применять, формулировать, интерпретировать  уменьшилась, в области рассуждать, по сравнению с 7 классом,  увеличилась.</w:t>
      </w:r>
    </w:p>
    <w:sectPr w:rsidR="00F13F0E" w:rsidRPr="001D4431" w:rsidSect="00E837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A0CEA0DC"/>
    <w:lvl w:ilvl="0" w:tplc="529EF278">
      <w:start w:val="1"/>
      <w:numFmt w:val="bullet"/>
      <w:lvlText w:val="•"/>
      <w:lvlJc w:val="left"/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6BAB12"/>
    <w:multiLevelType w:val="hybridMultilevel"/>
    <w:tmpl w:val="886DE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55F05DA"/>
    <w:multiLevelType w:val="hybridMultilevel"/>
    <w:tmpl w:val="70E69020"/>
    <w:lvl w:ilvl="0" w:tplc="529EF278">
      <w:start w:val="1"/>
      <w:numFmt w:val="bullet"/>
      <w:lvlText w:val="•"/>
      <w:lvlJc w:val="left"/>
      <w:pPr>
        <w:ind w:left="774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2695911"/>
    <w:multiLevelType w:val="hybridMultilevel"/>
    <w:tmpl w:val="486A8044"/>
    <w:lvl w:ilvl="0" w:tplc="5966041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EA621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A9D7C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BE11D4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2453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8456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CE3F6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46CA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E6F1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D6EC1"/>
    <w:multiLevelType w:val="hybridMultilevel"/>
    <w:tmpl w:val="A0434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15"/>
  </w:num>
  <w:num w:numId="18">
    <w:abstractNumId w:val="3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0214A"/>
    <w:rsid w:val="00026575"/>
    <w:rsid w:val="00037F8B"/>
    <w:rsid w:val="000512B1"/>
    <w:rsid w:val="00055E11"/>
    <w:rsid w:val="001C0A88"/>
    <w:rsid w:val="001D4431"/>
    <w:rsid w:val="001F54B4"/>
    <w:rsid w:val="00316CA1"/>
    <w:rsid w:val="00386994"/>
    <w:rsid w:val="00445B40"/>
    <w:rsid w:val="00453569"/>
    <w:rsid w:val="004765A9"/>
    <w:rsid w:val="00492816"/>
    <w:rsid w:val="004C0DD2"/>
    <w:rsid w:val="004D0FCB"/>
    <w:rsid w:val="004F7113"/>
    <w:rsid w:val="00517846"/>
    <w:rsid w:val="00532CDC"/>
    <w:rsid w:val="005A0B72"/>
    <w:rsid w:val="005C54C4"/>
    <w:rsid w:val="005C6AF2"/>
    <w:rsid w:val="006C4F6B"/>
    <w:rsid w:val="006D4E9F"/>
    <w:rsid w:val="007C1494"/>
    <w:rsid w:val="007E4DB4"/>
    <w:rsid w:val="008B38D6"/>
    <w:rsid w:val="00932815"/>
    <w:rsid w:val="00956AFA"/>
    <w:rsid w:val="009905A1"/>
    <w:rsid w:val="00A01849"/>
    <w:rsid w:val="00A73D9E"/>
    <w:rsid w:val="00AA254B"/>
    <w:rsid w:val="00AD2354"/>
    <w:rsid w:val="00B266A3"/>
    <w:rsid w:val="00B74C09"/>
    <w:rsid w:val="00BA7C29"/>
    <w:rsid w:val="00C368C0"/>
    <w:rsid w:val="00E83720"/>
    <w:rsid w:val="00E86467"/>
    <w:rsid w:val="00F13F0E"/>
    <w:rsid w:val="00F5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C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C2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4">
    <w:name w:val="List Paragraph"/>
    <w:basedOn w:val="a"/>
    <w:uiPriority w:val="34"/>
    <w:qFormat/>
    <w:rsid w:val="006C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7C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C2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4">
    <w:name w:val="List Paragraph"/>
    <w:basedOn w:val="a"/>
    <w:uiPriority w:val="34"/>
    <w:qFormat/>
    <w:rsid w:val="006C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2022-04-19T10:35:00Z</cp:lastPrinted>
  <dcterms:created xsi:type="dcterms:W3CDTF">2022-04-18T11:31:00Z</dcterms:created>
  <dcterms:modified xsi:type="dcterms:W3CDTF">2022-05-06T08:42:00Z</dcterms:modified>
</cp:coreProperties>
</file>